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Hello there,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Today we are going to talk about one of the most tiresome pieces of the litigation pizzle. The most used tool for gathering information is interrogatories and requests for production and requests for admissions.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Chances are that the opposing side will send these requests to you and we will send to them. We have certain questions that are pretty standard, as do many lawyers, but there will be some questions that are tailored to your case. The challenge with these is that time constraints are involved. We are going to mark it on our calendar that we need them in by a certain time so we can get them to the other attorney but this is where our teamwork comes in! We need for you to get the documents to us.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If we don’t get the answers when they are due, other things are filed. This is just going to cost more money and time that is unnecessary. The best thing for you to do is to get the documents and records together as soon as you can and get them in to us. All the answers. All the documents within reason. If there is no possible way you can get the documents, then let us know. Sometimes there will be requests that will be completely unreasonable.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If you have questions about this or need some help, then email us. We will get back to you and explain more fully.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Thank you!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